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FECA5" w14:textId="77777777" w:rsidR="003C0456" w:rsidRDefault="003C0456" w:rsidP="003C0456">
      <w:pPr>
        <w:rPr>
          <w:rFonts w:eastAsia="Times New Roman"/>
          <w:color w:val="000000"/>
          <w:sz w:val="20"/>
          <w:szCs w:val="20"/>
        </w:rPr>
      </w:pPr>
      <w:r>
        <w:rPr>
          <w:rFonts w:eastAsia="Times New Roman"/>
          <w:color w:val="000000"/>
        </w:rPr>
        <w:t>Hello all, I hope you are well. I would appreciate if you could widely disseminate this email to those who practice in Carlisle.</w:t>
      </w:r>
    </w:p>
    <w:p w14:paraId="24563542" w14:textId="77777777" w:rsidR="003C0456" w:rsidRDefault="003C0456" w:rsidP="003C0456">
      <w:pPr>
        <w:rPr>
          <w:rFonts w:eastAsia="Times New Roman"/>
          <w:color w:val="000000"/>
          <w:sz w:val="20"/>
          <w:szCs w:val="20"/>
        </w:rPr>
      </w:pPr>
      <w:r>
        <w:rPr>
          <w:rFonts w:eastAsia="Times New Roman"/>
          <w:color w:val="000000"/>
        </w:rPr>
        <w:t> </w:t>
      </w:r>
    </w:p>
    <w:p w14:paraId="1A45EB1D" w14:textId="77777777" w:rsidR="003C0456" w:rsidRDefault="003C0456" w:rsidP="003C0456">
      <w:pPr>
        <w:rPr>
          <w:rFonts w:eastAsia="Times New Roman"/>
          <w:color w:val="000000"/>
          <w:sz w:val="20"/>
          <w:szCs w:val="20"/>
        </w:rPr>
      </w:pPr>
      <w:r>
        <w:rPr>
          <w:rFonts w:eastAsia="Times New Roman"/>
          <w:color w:val="000000"/>
        </w:rPr>
        <w:t>I have been appointed as the Carlisle Liaison for the Transparency Implementation Group’s reporting pilot. This is a scheme being led by the President of the Family Division and Mrs Justice Lieven. The scheme will permit press and legal bloggers to attend Court and report on what they have seen and heard subject to strict conditions of anonymity. </w:t>
      </w:r>
    </w:p>
    <w:p w14:paraId="07596B9D" w14:textId="77777777" w:rsidR="003C0456" w:rsidRDefault="003C0456" w:rsidP="003C0456">
      <w:pPr>
        <w:rPr>
          <w:rFonts w:eastAsia="Times New Roman"/>
          <w:color w:val="000000"/>
          <w:sz w:val="20"/>
          <w:szCs w:val="20"/>
        </w:rPr>
      </w:pPr>
      <w:r>
        <w:rPr>
          <w:rFonts w:eastAsia="Times New Roman"/>
          <w:color w:val="000000"/>
        </w:rPr>
        <w:t> </w:t>
      </w:r>
    </w:p>
    <w:p w14:paraId="0C8222BB" w14:textId="77777777" w:rsidR="003C0456" w:rsidRDefault="003C0456" w:rsidP="003C0456">
      <w:pPr>
        <w:rPr>
          <w:rFonts w:eastAsia="Times New Roman"/>
          <w:color w:val="000000"/>
          <w:sz w:val="20"/>
          <w:szCs w:val="20"/>
        </w:rPr>
      </w:pPr>
      <w:r>
        <w:rPr>
          <w:rFonts w:eastAsia="Times New Roman"/>
          <w:color w:val="000000"/>
        </w:rPr>
        <w:t>I hope you were able to attend the training that took place on 15 November 2022. If you were not able to attend, there will be a recording on the following page - </w:t>
      </w:r>
      <w:hyperlink r:id="rId4" w:history="1">
        <w:r>
          <w:rPr>
            <w:rStyle w:val="Hyperlink"/>
            <w:rFonts w:eastAsia="Times New Roman"/>
          </w:rPr>
          <w:t>https://www.judiciary.uk/about-the-judiciary/our-justice-system/jurisdictions/family-jurisdiction/transparency-implementation-group/</w:t>
        </w:r>
      </w:hyperlink>
      <w:r>
        <w:rPr>
          <w:rFonts w:eastAsia="Times New Roman"/>
          <w:color w:val="000000"/>
        </w:rPr>
        <w:t>. This website also includes lots of other information about the Transparency Implementation Group. If you did attend the training, I would appreciate any feedback on it</w:t>
      </w:r>
    </w:p>
    <w:p w14:paraId="777B185A" w14:textId="77777777" w:rsidR="003C0456" w:rsidRDefault="003C0456" w:rsidP="003C0456">
      <w:pPr>
        <w:rPr>
          <w:rFonts w:eastAsia="Times New Roman"/>
          <w:color w:val="000000"/>
          <w:sz w:val="20"/>
          <w:szCs w:val="20"/>
        </w:rPr>
      </w:pPr>
      <w:r>
        <w:rPr>
          <w:rFonts w:eastAsia="Times New Roman"/>
          <w:color w:val="000000"/>
        </w:rPr>
        <w:t> </w:t>
      </w:r>
    </w:p>
    <w:p w14:paraId="48622C48" w14:textId="77777777" w:rsidR="003C0456" w:rsidRDefault="003C0456" w:rsidP="003C0456">
      <w:pPr>
        <w:rPr>
          <w:rFonts w:eastAsia="Times New Roman"/>
          <w:color w:val="000000"/>
          <w:sz w:val="20"/>
          <w:szCs w:val="20"/>
        </w:rPr>
      </w:pPr>
      <w:r>
        <w:rPr>
          <w:rFonts w:eastAsia="Times New Roman"/>
          <w:color w:val="000000"/>
        </w:rPr>
        <w:t>I attach the guidance and draft order for the pilot from the President. </w:t>
      </w:r>
    </w:p>
    <w:p w14:paraId="79499C19" w14:textId="77777777" w:rsidR="003C0456" w:rsidRDefault="003C0456" w:rsidP="003C0456">
      <w:pPr>
        <w:rPr>
          <w:rFonts w:eastAsia="Times New Roman"/>
          <w:color w:val="000000"/>
          <w:sz w:val="20"/>
          <w:szCs w:val="20"/>
        </w:rPr>
      </w:pPr>
      <w:r>
        <w:rPr>
          <w:rFonts w:eastAsia="Times New Roman"/>
          <w:color w:val="000000"/>
        </w:rPr>
        <w:t> </w:t>
      </w:r>
    </w:p>
    <w:p w14:paraId="17F65209" w14:textId="77777777" w:rsidR="003C0456" w:rsidRDefault="003C0456" w:rsidP="003C0456">
      <w:pPr>
        <w:rPr>
          <w:rFonts w:eastAsia="Times New Roman"/>
          <w:color w:val="000000"/>
          <w:sz w:val="20"/>
          <w:szCs w:val="20"/>
        </w:rPr>
      </w:pPr>
      <w:r>
        <w:rPr>
          <w:rFonts w:eastAsia="Times New Roman"/>
          <w:color w:val="000000"/>
        </w:rPr>
        <w:t>The pilot will be launched on 30 January 2023. This will start with public law and will be expanded to include private law after 6-8 weeks. There will be a launch event on 26 January 2023. There will be regular review meetings to review how the pilot is progressing.</w:t>
      </w:r>
    </w:p>
    <w:p w14:paraId="5FB5ECEC" w14:textId="77777777" w:rsidR="003C0456" w:rsidRDefault="003C0456" w:rsidP="003C0456">
      <w:pPr>
        <w:rPr>
          <w:rFonts w:eastAsia="Times New Roman"/>
          <w:color w:val="000000"/>
          <w:sz w:val="20"/>
          <w:szCs w:val="20"/>
        </w:rPr>
      </w:pPr>
      <w:r>
        <w:rPr>
          <w:rFonts w:eastAsia="Times New Roman"/>
          <w:color w:val="000000"/>
        </w:rPr>
        <w:t> </w:t>
      </w:r>
    </w:p>
    <w:p w14:paraId="614F08C7" w14:textId="77777777" w:rsidR="003C0456" w:rsidRDefault="003C0456" w:rsidP="003C0456">
      <w:pPr>
        <w:rPr>
          <w:rFonts w:eastAsia="Times New Roman"/>
          <w:color w:val="000000"/>
          <w:sz w:val="20"/>
          <w:szCs w:val="20"/>
        </w:rPr>
      </w:pPr>
      <w:r>
        <w:rPr>
          <w:rFonts w:eastAsia="Times New Roman"/>
          <w:color w:val="000000"/>
        </w:rPr>
        <w:t>Training will be put on for Court staff in early January 2023.</w:t>
      </w:r>
    </w:p>
    <w:p w14:paraId="30109B7A" w14:textId="77777777" w:rsidR="003C0456" w:rsidRDefault="003C0456" w:rsidP="003C0456">
      <w:pPr>
        <w:rPr>
          <w:rFonts w:eastAsia="Times New Roman"/>
          <w:color w:val="000000"/>
          <w:sz w:val="20"/>
          <w:szCs w:val="20"/>
        </w:rPr>
      </w:pPr>
      <w:r>
        <w:rPr>
          <w:rFonts w:eastAsia="Times New Roman"/>
          <w:color w:val="000000"/>
        </w:rPr>
        <w:t> </w:t>
      </w:r>
    </w:p>
    <w:p w14:paraId="0829615A" w14:textId="77777777" w:rsidR="003C0456" w:rsidRDefault="003C0456" w:rsidP="003C0456">
      <w:pPr>
        <w:rPr>
          <w:rFonts w:eastAsia="Times New Roman"/>
          <w:color w:val="000000"/>
          <w:sz w:val="20"/>
          <w:szCs w:val="20"/>
        </w:rPr>
      </w:pPr>
      <w:r>
        <w:rPr>
          <w:rFonts w:eastAsia="Times New Roman"/>
          <w:color w:val="000000"/>
        </w:rPr>
        <w:t>There will be an official Report Pilot email address set up to which I will have access and you can direct enquiries. As well as this, you of course can contact me directly. The email address is </w:t>
      </w:r>
      <w:hyperlink r:id="rId5" w:history="1">
        <w:r>
          <w:rPr>
            <w:rStyle w:val="Hyperlink"/>
            <w:rFonts w:eastAsia="Times New Roman"/>
          </w:rPr>
          <w:t>pilots@thetig.</w:t>
        </w:r>
      </w:hyperlink>
      <w:hyperlink r:id="rId6" w:history="1">
        <w:r>
          <w:rPr>
            <w:rStyle w:val="Hyperlink"/>
            <w:rFonts w:eastAsia="Times New Roman"/>
          </w:rPr>
          <w:t>org.uk</w:t>
        </w:r>
      </w:hyperlink>
      <w:r>
        <w:rPr>
          <w:rFonts w:eastAsia="Times New Roman"/>
          <w:color w:val="000000"/>
        </w:rPr>
        <w:t> </w:t>
      </w:r>
    </w:p>
    <w:p w14:paraId="36887EDB" w14:textId="77777777" w:rsidR="003C0456" w:rsidRDefault="003C0456" w:rsidP="003C0456">
      <w:pPr>
        <w:rPr>
          <w:rFonts w:eastAsia="Times New Roman"/>
          <w:color w:val="000000"/>
          <w:sz w:val="20"/>
          <w:szCs w:val="20"/>
        </w:rPr>
      </w:pPr>
    </w:p>
    <w:p w14:paraId="2D776423" w14:textId="77777777" w:rsidR="003C0456" w:rsidRDefault="003C0456" w:rsidP="003C0456">
      <w:pPr>
        <w:rPr>
          <w:rFonts w:eastAsia="Times New Roman"/>
          <w:color w:val="000000"/>
          <w:sz w:val="20"/>
          <w:szCs w:val="20"/>
        </w:rPr>
      </w:pPr>
      <w:r>
        <w:rPr>
          <w:rFonts w:eastAsia="Times New Roman"/>
          <w:color w:val="000000"/>
        </w:rPr>
        <w:t>The Court can be contacted on </w:t>
      </w:r>
      <w:hyperlink r:id="rId7" w:history="1">
        <w:r>
          <w:rPr>
            <w:rStyle w:val="Hyperlink"/>
            <w:rFonts w:eastAsia="Times New Roman"/>
          </w:rPr>
          <w:t>cm-carlislefam@justice.gov.uk</w:t>
        </w:r>
      </w:hyperlink>
      <w:r>
        <w:rPr>
          <w:rFonts w:eastAsia="Times New Roman"/>
          <w:color w:val="000000"/>
        </w:rPr>
        <w:t> and 01228 882140. </w:t>
      </w:r>
    </w:p>
    <w:p w14:paraId="58495E9E" w14:textId="77777777" w:rsidR="003C0456" w:rsidRDefault="003C0456" w:rsidP="003C0456">
      <w:pPr>
        <w:rPr>
          <w:rFonts w:eastAsia="Times New Roman"/>
          <w:color w:val="000000"/>
          <w:sz w:val="20"/>
          <w:szCs w:val="20"/>
        </w:rPr>
      </w:pPr>
      <w:r>
        <w:rPr>
          <w:rFonts w:eastAsia="Times New Roman"/>
          <w:color w:val="000000"/>
        </w:rPr>
        <w:t> </w:t>
      </w:r>
    </w:p>
    <w:p w14:paraId="11BFAD51" w14:textId="77777777" w:rsidR="003C0456" w:rsidRDefault="003C0456" w:rsidP="003C0456">
      <w:pPr>
        <w:rPr>
          <w:rFonts w:eastAsia="Times New Roman"/>
          <w:color w:val="000000"/>
          <w:sz w:val="20"/>
          <w:szCs w:val="20"/>
        </w:rPr>
      </w:pPr>
      <w:r>
        <w:rPr>
          <w:rFonts w:eastAsia="Times New Roman"/>
          <w:color w:val="000000"/>
        </w:rPr>
        <w:t>For litigants there will be posters and a guide to the pilot itself. </w:t>
      </w:r>
    </w:p>
    <w:p w14:paraId="0168AEB5" w14:textId="77777777" w:rsidR="003C0456" w:rsidRDefault="003C0456" w:rsidP="003C0456">
      <w:pPr>
        <w:rPr>
          <w:rFonts w:eastAsia="Times New Roman"/>
          <w:color w:val="000000"/>
          <w:sz w:val="20"/>
          <w:szCs w:val="20"/>
        </w:rPr>
      </w:pPr>
      <w:r>
        <w:rPr>
          <w:rFonts w:eastAsia="Times New Roman"/>
          <w:color w:val="000000"/>
        </w:rPr>
        <w:t> </w:t>
      </w:r>
    </w:p>
    <w:p w14:paraId="280304A9" w14:textId="77777777" w:rsidR="003C0456" w:rsidRDefault="003C0456" w:rsidP="003C0456">
      <w:pPr>
        <w:rPr>
          <w:rFonts w:eastAsia="Times New Roman"/>
          <w:color w:val="000000"/>
          <w:sz w:val="20"/>
          <w:szCs w:val="20"/>
        </w:rPr>
      </w:pPr>
      <w:r>
        <w:rPr>
          <w:rFonts w:eastAsia="Times New Roman"/>
          <w:color w:val="000000"/>
        </w:rPr>
        <w:t xml:space="preserve">As the liaison for </w:t>
      </w:r>
      <w:proofErr w:type="spellStart"/>
      <w:r>
        <w:rPr>
          <w:rFonts w:eastAsia="Times New Roman"/>
          <w:color w:val="000000"/>
        </w:rPr>
        <w:t>Carlilse</w:t>
      </w:r>
      <w:proofErr w:type="spellEnd"/>
      <w:r>
        <w:rPr>
          <w:rFonts w:eastAsia="Times New Roman"/>
          <w:color w:val="000000"/>
        </w:rPr>
        <w:t>, it is my role to network with local practitioners and be the first port of contact in terms of support. Please contact me with any questions or comments you may have. It is likely that I will convene a meeting of local</w:t>
      </w:r>
      <w:r>
        <w:rPr>
          <w:rFonts w:eastAsia="Times New Roman"/>
          <w:color w:val="FF0000"/>
        </w:rPr>
        <w:t> </w:t>
      </w:r>
      <w:r>
        <w:rPr>
          <w:rFonts w:eastAsia="Times New Roman"/>
          <w:color w:val="000000"/>
        </w:rPr>
        <w:t>lawyers</w:t>
      </w:r>
      <w:r>
        <w:rPr>
          <w:rFonts w:eastAsia="Times New Roman"/>
          <w:color w:val="FF0000"/>
        </w:rPr>
        <w:t> </w:t>
      </w:r>
      <w:r>
        <w:rPr>
          <w:rFonts w:eastAsia="Times New Roman"/>
          <w:color w:val="000000"/>
        </w:rPr>
        <w:t>and professionals prior to the launch. If anyone has any suggestions of events / conferences which would benefit from a presentation on the pilot, please do let me know and I can raise it through the relevant channels. </w:t>
      </w:r>
      <w:proofErr w:type="gramStart"/>
      <w:r>
        <w:rPr>
          <w:rFonts w:eastAsia="Times New Roman"/>
          <w:color w:val="000000"/>
        </w:rPr>
        <w:t>Likewise</w:t>
      </w:r>
      <w:proofErr w:type="gramEnd"/>
      <w:r>
        <w:rPr>
          <w:rFonts w:eastAsia="Times New Roman"/>
          <w:color w:val="000000"/>
        </w:rPr>
        <w:t xml:space="preserve"> any feedback or suggestions as the pilot progresses are welcome, and will form an important part of the feedback and evaluation process.</w:t>
      </w:r>
    </w:p>
    <w:p w14:paraId="16D69600" w14:textId="77777777" w:rsidR="003C0456" w:rsidRDefault="003C0456" w:rsidP="003C0456">
      <w:pPr>
        <w:rPr>
          <w:rFonts w:eastAsia="Times New Roman"/>
          <w:color w:val="000000"/>
          <w:sz w:val="20"/>
          <w:szCs w:val="20"/>
        </w:rPr>
      </w:pPr>
      <w:r>
        <w:rPr>
          <w:rFonts w:eastAsia="Times New Roman"/>
          <w:color w:val="000000"/>
        </w:rPr>
        <w:t> </w:t>
      </w:r>
    </w:p>
    <w:p w14:paraId="41452B5F" w14:textId="77777777" w:rsidR="003C0456" w:rsidRDefault="003C0456" w:rsidP="003C0456">
      <w:pPr>
        <w:rPr>
          <w:rFonts w:eastAsia="Times New Roman"/>
          <w:color w:val="000000"/>
          <w:sz w:val="20"/>
          <w:szCs w:val="20"/>
        </w:rPr>
      </w:pPr>
      <w:r>
        <w:rPr>
          <w:rFonts w:eastAsia="Times New Roman"/>
          <w:color w:val="000000"/>
        </w:rPr>
        <w:t>Speak soon,</w:t>
      </w:r>
    </w:p>
    <w:p w14:paraId="159DA189" w14:textId="77777777" w:rsidR="003C0456" w:rsidRDefault="003C0456" w:rsidP="003C0456">
      <w:pPr>
        <w:rPr>
          <w:rFonts w:eastAsia="Times New Roman"/>
          <w:color w:val="000000"/>
          <w:sz w:val="20"/>
          <w:szCs w:val="20"/>
        </w:rPr>
      </w:pPr>
    </w:p>
    <w:tbl>
      <w:tblPr>
        <w:tblW w:w="5000" w:type="pct"/>
        <w:tblCellSpacing w:w="0" w:type="dxa"/>
        <w:tblCellMar>
          <w:left w:w="0" w:type="dxa"/>
          <w:right w:w="0" w:type="dxa"/>
        </w:tblCellMar>
        <w:tblLook w:val="04A0" w:firstRow="1" w:lastRow="0" w:firstColumn="1" w:lastColumn="0" w:noHBand="0" w:noVBand="1"/>
      </w:tblPr>
      <w:tblGrid>
        <w:gridCol w:w="9026"/>
      </w:tblGrid>
      <w:tr w:rsidR="003C0456" w14:paraId="352A15C0" w14:textId="77777777" w:rsidTr="003C0456">
        <w:trPr>
          <w:tblCellSpacing w:w="0" w:type="dxa"/>
        </w:trPr>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9026"/>
            </w:tblGrid>
            <w:tr w:rsidR="003C0456" w14:paraId="474D5EA2" w14:textId="77777777">
              <w:trPr>
                <w:tblCellSpacing w:w="0" w:type="dxa"/>
              </w:trPr>
              <w:tc>
                <w:tcPr>
                  <w:tcW w:w="0" w:type="auto"/>
                  <w:tcMar>
                    <w:top w:w="300" w:type="dxa"/>
                    <w:left w:w="0" w:type="dxa"/>
                    <w:bottom w:w="300" w:type="dxa"/>
                    <w:right w:w="0" w:type="dxa"/>
                  </w:tcMar>
                  <w:hideMark/>
                </w:tcPr>
                <w:tbl>
                  <w:tblPr>
                    <w:tblW w:w="5000" w:type="pct"/>
                    <w:tblCellSpacing w:w="0" w:type="dxa"/>
                    <w:tblCellMar>
                      <w:left w:w="0" w:type="dxa"/>
                      <w:right w:w="0" w:type="dxa"/>
                    </w:tblCellMar>
                    <w:tblLook w:val="04A0" w:firstRow="1" w:lastRow="0" w:firstColumn="1" w:lastColumn="0" w:noHBand="0" w:noVBand="1"/>
                  </w:tblPr>
                  <w:tblGrid>
                    <w:gridCol w:w="9026"/>
                  </w:tblGrid>
                  <w:tr w:rsidR="003C0456" w14:paraId="5DF26A64" w14:textId="77777777">
                    <w:trPr>
                      <w:tblCellSpacing w:w="0" w:type="dxa"/>
                    </w:trPr>
                    <w:tc>
                      <w:tcPr>
                        <w:tcW w:w="0" w:type="auto"/>
                        <w:hideMark/>
                      </w:tcPr>
                      <w:p w14:paraId="5B4AC19C" w14:textId="77777777" w:rsidR="003C0456" w:rsidRDefault="003C0456">
                        <w:pPr>
                          <w:rPr>
                            <w:rFonts w:eastAsia="Times New Roman"/>
                            <w:b/>
                            <w:bCs/>
                            <w:color w:val="9A1B29"/>
                            <w:sz w:val="24"/>
                            <w:szCs w:val="24"/>
                          </w:rPr>
                        </w:pPr>
                        <w:r>
                          <w:rPr>
                            <w:rFonts w:eastAsia="Times New Roman"/>
                            <w:b/>
                            <w:bCs/>
                            <w:color w:val="9A1B29"/>
                            <w:sz w:val="24"/>
                            <w:szCs w:val="24"/>
                          </w:rPr>
                          <w:t>Jack McCabe</w:t>
                        </w:r>
                        <w:r>
                          <w:rPr>
                            <w:rFonts w:ascii="remialcxesans" w:eastAsia="Times New Roman" w:hAnsi="remialcxesans"/>
                            <w:b/>
                            <w:bCs/>
                            <w:color w:val="FFFFFF"/>
                            <w:sz w:val="2"/>
                            <w:szCs w:val="2"/>
                          </w:rPr>
                          <w:t>​</w:t>
                        </w:r>
                      </w:p>
                    </w:tc>
                  </w:tr>
                  <w:tr w:rsidR="003C0456" w14:paraId="6AC4362D" w14:textId="77777777">
                    <w:trPr>
                      <w:tblCellSpacing w:w="0" w:type="dxa"/>
                    </w:trPr>
                    <w:tc>
                      <w:tcPr>
                        <w:tcW w:w="0" w:type="auto"/>
                        <w:hideMark/>
                      </w:tcPr>
                      <w:p w14:paraId="37E86DAC" w14:textId="77777777" w:rsidR="003C0456" w:rsidRDefault="003C0456">
                        <w:pPr>
                          <w:rPr>
                            <w:rFonts w:eastAsia="Times New Roman"/>
                            <w:b/>
                            <w:bCs/>
                            <w:color w:val="9A1B29"/>
                            <w:sz w:val="24"/>
                            <w:szCs w:val="24"/>
                          </w:rPr>
                        </w:pPr>
                        <w:r>
                          <w:rPr>
                            <w:rFonts w:eastAsia="Times New Roman"/>
                            <w:b/>
                            <w:bCs/>
                            <w:color w:val="9A1B29"/>
                            <w:sz w:val="24"/>
                            <w:szCs w:val="24"/>
                          </w:rPr>
                          <w:t>Barrister</w:t>
                        </w:r>
                      </w:p>
                    </w:tc>
                  </w:tr>
                  <w:tr w:rsidR="003C0456" w14:paraId="43142AF6" w14:textId="77777777">
                    <w:trPr>
                      <w:tblCellSpacing w:w="0" w:type="dxa"/>
                    </w:trPr>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1980"/>
                        </w:tblGrid>
                        <w:tr w:rsidR="003C0456" w14:paraId="549776A2" w14:textId="77777777">
                          <w:trPr>
                            <w:tblCellSpacing w:w="0" w:type="dxa"/>
                          </w:trPr>
                          <w:tc>
                            <w:tcPr>
                              <w:tcW w:w="0" w:type="auto"/>
                              <w:tcMar>
                                <w:top w:w="300" w:type="dxa"/>
                                <w:left w:w="0" w:type="dxa"/>
                                <w:bottom w:w="300" w:type="dxa"/>
                                <w:right w:w="0" w:type="dxa"/>
                              </w:tcMar>
                              <w:hideMark/>
                            </w:tcPr>
                            <w:p w14:paraId="045F3C43" w14:textId="166F2CB1" w:rsidR="003C0456" w:rsidRDefault="003C0456">
                              <w:pPr>
                                <w:rPr>
                                  <w:rFonts w:eastAsia="Times New Roman"/>
                                  <w:sz w:val="2"/>
                                  <w:szCs w:val="2"/>
                                </w:rPr>
                              </w:pPr>
                              <w:r>
                                <w:rPr>
                                  <w:rFonts w:eastAsia="Times New Roman"/>
                                  <w:noProof/>
                                  <w:sz w:val="2"/>
                                  <w:szCs w:val="2"/>
                                </w:rPr>
                                <w:lastRenderedPageBreak/>
                                <w:drawing>
                                  <wp:inline distT="0" distB="0" distL="0" distR="0" wp14:anchorId="20774071" wp14:editId="143D8049">
                                    <wp:extent cx="1257300" cy="1257300"/>
                                    <wp:effectExtent l="0" t="0" r="0" b="0"/>
                                    <wp:docPr id="1" name="Picture 1" descr="Background patter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ackground pattern&#10;&#10;Description automatically generated with low confidence"/>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a:ln>
                                              <a:noFill/>
                                            </a:ln>
                                          </pic:spPr>
                                        </pic:pic>
                                      </a:graphicData>
                                    </a:graphic>
                                  </wp:inline>
                                </w:drawing>
                              </w:r>
                            </w:p>
                          </w:tc>
                        </w:tr>
                      </w:tbl>
                      <w:p w14:paraId="51AF09B4" w14:textId="77777777" w:rsidR="003C0456" w:rsidRDefault="003C0456">
                        <w:pPr>
                          <w:rPr>
                            <w:rFonts w:ascii="Times New Roman" w:eastAsia="Times New Roman" w:hAnsi="Times New Roman" w:cs="Times New Roman"/>
                            <w:sz w:val="20"/>
                            <w:szCs w:val="20"/>
                          </w:rPr>
                        </w:pPr>
                      </w:p>
                    </w:tc>
                  </w:tr>
                  <w:tr w:rsidR="003C0456" w14:paraId="42478ADD" w14:textId="77777777">
                    <w:trPr>
                      <w:tblCellSpacing w:w="0" w:type="dxa"/>
                    </w:trPr>
                    <w:tc>
                      <w:tcPr>
                        <w:tcW w:w="0" w:type="auto"/>
                        <w:hideMark/>
                      </w:tcPr>
                      <w:p w14:paraId="77C100C5" w14:textId="77777777" w:rsidR="003C0456" w:rsidRDefault="003C0456">
                        <w:pPr>
                          <w:rPr>
                            <w:rFonts w:eastAsia="Times New Roman"/>
                            <w:b/>
                            <w:bCs/>
                            <w:color w:val="9A1B29"/>
                            <w:sz w:val="24"/>
                            <w:szCs w:val="24"/>
                          </w:rPr>
                        </w:pPr>
                        <w:r>
                          <w:rPr>
                            <w:rFonts w:eastAsia="Times New Roman"/>
                            <w:b/>
                            <w:bCs/>
                            <w:color w:val="9A1B29"/>
                            <w:sz w:val="24"/>
                            <w:szCs w:val="24"/>
                          </w:rPr>
                          <w:t>The Chambers of Mr. Richard M. Hunt</w:t>
                        </w:r>
                        <w:r>
                          <w:rPr>
                            <w:rFonts w:eastAsia="Times New Roman"/>
                            <w:b/>
                            <w:bCs/>
                            <w:color w:val="9A1B29"/>
                            <w:sz w:val="24"/>
                            <w:szCs w:val="24"/>
                          </w:rPr>
                          <w:br/>
                          <w:t>15 </w:t>
                        </w:r>
                        <w:proofErr w:type="spellStart"/>
                        <w:r>
                          <w:rPr>
                            <w:rFonts w:eastAsia="Times New Roman"/>
                            <w:b/>
                            <w:bCs/>
                            <w:color w:val="9A1B29"/>
                            <w:sz w:val="24"/>
                            <w:szCs w:val="24"/>
                          </w:rPr>
                          <w:t>Winckley</w:t>
                        </w:r>
                        <w:proofErr w:type="spellEnd"/>
                        <w:r>
                          <w:rPr>
                            <w:rFonts w:eastAsia="Times New Roman"/>
                            <w:b/>
                            <w:bCs/>
                            <w:color w:val="9A1B29"/>
                            <w:sz w:val="24"/>
                            <w:szCs w:val="24"/>
                          </w:rPr>
                          <w:t> Square Chambers</w:t>
                        </w:r>
                        <w:r>
                          <w:rPr>
                            <w:rFonts w:eastAsia="Times New Roman"/>
                            <w:b/>
                            <w:bCs/>
                            <w:color w:val="9A1B29"/>
                            <w:sz w:val="24"/>
                            <w:szCs w:val="24"/>
                          </w:rPr>
                          <w:br/>
                          <w:t>Preston</w:t>
                        </w:r>
                        <w:r>
                          <w:rPr>
                            <w:rFonts w:eastAsia="Times New Roman"/>
                            <w:b/>
                            <w:bCs/>
                            <w:color w:val="9A1B29"/>
                            <w:sz w:val="24"/>
                            <w:szCs w:val="24"/>
                          </w:rPr>
                          <w:br/>
                          <w:t>PR1 3JJ</w:t>
                        </w:r>
                        <w:r>
                          <w:rPr>
                            <w:rFonts w:eastAsia="Times New Roman"/>
                            <w:b/>
                            <w:bCs/>
                            <w:color w:val="9A1B29"/>
                            <w:sz w:val="24"/>
                            <w:szCs w:val="24"/>
                          </w:rPr>
                          <w:br/>
                          <w:t>Telephone: 01772 252828</w:t>
                        </w:r>
                      </w:p>
                    </w:tc>
                  </w:tr>
                  <w:tr w:rsidR="003C0456" w14:paraId="36C175E5" w14:textId="77777777">
                    <w:trPr>
                      <w:tblCellSpacing w:w="0" w:type="dxa"/>
                    </w:trPr>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9026"/>
                        </w:tblGrid>
                        <w:tr w:rsidR="003C0456" w14:paraId="1F7105FD" w14:textId="77777777">
                          <w:trPr>
                            <w:tblCellSpacing w:w="0" w:type="dxa"/>
                          </w:trPr>
                          <w:tc>
                            <w:tcPr>
                              <w:tcW w:w="0" w:type="auto"/>
                              <w:hideMark/>
                            </w:tcPr>
                            <w:p w14:paraId="4DA71F85" w14:textId="77777777" w:rsidR="003C0456" w:rsidRDefault="003C0456">
                              <w:pPr>
                                <w:rPr>
                                  <w:rFonts w:eastAsia="Times New Roman"/>
                                  <w:b/>
                                  <w:bCs/>
                                  <w:color w:val="9A1B29"/>
                                  <w:sz w:val="24"/>
                                  <w:szCs w:val="24"/>
                                </w:rPr>
                              </w:pPr>
                              <w:r>
                                <w:rPr>
                                  <w:rFonts w:eastAsia="Times New Roman"/>
                                  <w:b/>
                                  <w:bCs/>
                                  <w:color w:val="9A1B29"/>
                                  <w:sz w:val="24"/>
                                  <w:szCs w:val="24"/>
                                </w:rPr>
                                <w:t>Email: </w:t>
                              </w:r>
                              <w:hyperlink r:id="rId10" w:tgtFrame="_blank" w:history="1">
                                <w:r>
                                  <w:rPr>
                                    <w:rStyle w:val="Strong"/>
                                    <w:rFonts w:eastAsia="Times New Roman"/>
                                    <w:color w:val="9A1B29"/>
                                    <w:sz w:val="24"/>
                                    <w:szCs w:val="24"/>
                                  </w:rPr>
                                  <w:t>McCabe@15wsq.co.uk</w:t>
                                </w:r>
                              </w:hyperlink>
                            </w:p>
                          </w:tc>
                        </w:tr>
                        <w:tr w:rsidR="003C0456" w14:paraId="5CB04CD3" w14:textId="77777777">
                          <w:trPr>
                            <w:tblCellSpacing w:w="0" w:type="dxa"/>
                          </w:trPr>
                          <w:tc>
                            <w:tcPr>
                              <w:tcW w:w="0" w:type="auto"/>
                              <w:hideMark/>
                            </w:tcPr>
                            <w:p w14:paraId="4DFF7820" w14:textId="77777777" w:rsidR="003C0456" w:rsidRDefault="003C0456">
                              <w:pPr>
                                <w:rPr>
                                  <w:rFonts w:eastAsia="Times New Roman"/>
                                  <w:b/>
                                  <w:bCs/>
                                  <w:color w:val="9A1B29"/>
                                  <w:sz w:val="24"/>
                                  <w:szCs w:val="24"/>
                                </w:rPr>
                              </w:pPr>
                              <w:r>
                                <w:rPr>
                                  <w:rFonts w:eastAsia="Times New Roman"/>
                                  <w:b/>
                                  <w:bCs/>
                                  <w:color w:val="9A1B29"/>
                                  <w:sz w:val="24"/>
                                  <w:szCs w:val="24"/>
                                </w:rPr>
                                <w:t>Website: </w:t>
                              </w:r>
                              <w:hyperlink r:id="rId11" w:tgtFrame="_blank" w:history="1">
                                <w:r>
                                  <w:rPr>
                                    <w:rStyle w:val="Strong"/>
                                    <w:rFonts w:eastAsia="Times New Roman"/>
                                    <w:color w:val="9A1B29"/>
                                    <w:sz w:val="24"/>
                                    <w:szCs w:val="24"/>
                                  </w:rPr>
                                  <w:t>https://www.15winckleysq.co.uk</w:t>
                                </w:r>
                              </w:hyperlink>
                            </w:p>
                          </w:tc>
                        </w:tr>
                      </w:tbl>
                      <w:p w14:paraId="72801563" w14:textId="77777777" w:rsidR="003C0456" w:rsidRDefault="003C0456">
                        <w:pPr>
                          <w:rPr>
                            <w:rFonts w:ascii="Times New Roman" w:eastAsia="Times New Roman" w:hAnsi="Times New Roman" w:cs="Times New Roman"/>
                            <w:sz w:val="20"/>
                            <w:szCs w:val="20"/>
                          </w:rPr>
                        </w:pPr>
                      </w:p>
                    </w:tc>
                  </w:tr>
                  <w:tr w:rsidR="003C0456" w14:paraId="440338F0" w14:textId="77777777">
                    <w:trPr>
                      <w:tblCellSpacing w:w="0" w:type="dxa"/>
                    </w:trPr>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9026"/>
                        </w:tblGrid>
                        <w:tr w:rsidR="003C0456" w14:paraId="1623943D" w14:textId="77777777">
                          <w:trPr>
                            <w:tblCellSpacing w:w="0" w:type="dxa"/>
                          </w:trPr>
                          <w:tc>
                            <w:tcPr>
                              <w:tcW w:w="0" w:type="auto"/>
                              <w:tcMar>
                                <w:top w:w="150" w:type="dxa"/>
                                <w:left w:w="0" w:type="dxa"/>
                                <w:bottom w:w="0" w:type="dxa"/>
                                <w:right w:w="0" w:type="dxa"/>
                              </w:tcMar>
                              <w:hideMark/>
                            </w:tcPr>
                            <w:p w14:paraId="36D4A0A4" w14:textId="77777777" w:rsidR="003C0456" w:rsidRDefault="003C0456">
                              <w:pPr>
                                <w:rPr>
                                  <w:rFonts w:eastAsia="Times New Roman"/>
                                  <w:color w:val="05096E"/>
                                  <w:sz w:val="20"/>
                                  <w:szCs w:val="20"/>
                                </w:rPr>
                              </w:pPr>
                              <w:r>
                                <w:rPr>
                                  <w:rFonts w:eastAsia="Times New Roman"/>
                                  <w:color w:val="05096E"/>
                                  <w:sz w:val="20"/>
                                  <w:szCs w:val="20"/>
                                </w:rPr>
                                <w:t xml:space="preserve">​15 </w:t>
                              </w:r>
                              <w:proofErr w:type="spellStart"/>
                              <w:r>
                                <w:rPr>
                                  <w:rFonts w:eastAsia="Times New Roman"/>
                                  <w:color w:val="05096E"/>
                                  <w:sz w:val="20"/>
                                  <w:szCs w:val="20"/>
                                </w:rPr>
                                <w:t>Winckley</w:t>
                              </w:r>
                              <w:proofErr w:type="spellEnd"/>
                              <w:r>
                                <w:rPr>
                                  <w:rFonts w:eastAsia="Times New Roman"/>
                                  <w:color w:val="05096E"/>
                                  <w:sz w:val="20"/>
                                  <w:szCs w:val="20"/>
                                </w:rPr>
                                <w:t xml:space="preserve"> Square conducts its work under the GDPR 2016 and the Data Protection Act 2018. This email and any files attached with it are confidential and intended solely for the use of the individual or entity to whom they are addressed. If you have received this email in </w:t>
                              </w:r>
                              <w:proofErr w:type="gramStart"/>
                              <w:r>
                                <w:rPr>
                                  <w:rFonts w:eastAsia="Times New Roman"/>
                                  <w:color w:val="05096E"/>
                                  <w:sz w:val="20"/>
                                  <w:szCs w:val="20"/>
                                </w:rPr>
                                <w:t>error</w:t>
                              </w:r>
                              <w:proofErr w:type="gramEnd"/>
                              <w:r>
                                <w:rPr>
                                  <w:rFonts w:eastAsia="Times New Roman"/>
                                  <w:color w:val="05096E"/>
                                  <w:sz w:val="20"/>
                                  <w:szCs w:val="20"/>
                                </w:rPr>
                                <w:t xml:space="preserve"> please notify the sender or Chambers immediately. This message contains confidential information and is intended only for the individual named. If you are not the named addressee you should not disseminate, </w:t>
                              </w:r>
                              <w:proofErr w:type="gramStart"/>
                              <w:r>
                                <w:rPr>
                                  <w:rFonts w:eastAsia="Times New Roman"/>
                                  <w:color w:val="05096E"/>
                                  <w:sz w:val="20"/>
                                  <w:szCs w:val="20"/>
                                </w:rPr>
                                <w:t>distribute</w:t>
                              </w:r>
                              <w:proofErr w:type="gramEnd"/>
                              <w:r>
                                <w:rPr>
                                  <w:rFonts w:eastAsia="Times New Roman"/>
                                  <w:color w:val="05096E"/>
                                  <w:sz w:val="20"/>
                                  <w:szCs w:val="20"/>
                                </w:rPr>
                                <w:t xml:space="preserve"> or copy this e-mail. Please notify the sender immediately by e-mail if you have received this e-mail by mistake and delete this e-mail from your system. If you are not the intended recipient you are notified that disclosing, copying, </w:t>
                              </w:r>
                              <w:proofErr w:type="gramStart"/>
                              <w:r>
                                <w:rPr>
                                  <w:rFonts w:eastAsia="Times New Roman"/>
                                  <w:color w:val="05096E"/>
                                  <w:sz w:val="20"/>
                                  <w:szCs w:val="20"/>
                                </w:rPr>
                                <w:t>distributing</w:t>
                              </w:r>
                              <w:proofErr w:type="gramEnd"/>
                              <w:r>
                                <w:rPr>
                                  <w:rFonts w:eastAsia="Times New Roman"/>
                                  <w:color w:val="05096E"/>
                                  <w:sz w:val="20"/>
                                  <w:szCs w:val="20"/>
                                </w:rPr>
                                <w:t xml:space="preserve"> or taking any action in reliance on the contents of this information is strictly prohibited. Chambers does not accept responsibility for any damage caused by malicious software containing attachments, files, </w:t>
                              </w:r>
                              <w:proofErr w:type="gramStart"/>
                              <w:r>
                                <w:rPr>
                                  <w:rFonts w:eastAsia="Times New Roman"/>
                                  <w:color w:val="05096E"/>
                                  <w:sz w:val="20"/>
                                  <w:szCs w:val="20"/>
                                </w:rPr>
                                <w:t>viruses</w:t>
                              </w:r>
                              <w:proofErr w:type="gramEnd"/>
                              <w:r>
                                <w:rPr>
                                  <w:rFonts w:eastAsia="Times New Roman"/>
                                  <w:color w:val="05096E"/>
                                  <w:sz w:val="20"/>
                                  <w:szCs w:val="20"/>
                                </w:rPr>
                                <w:t xml:space="preserve"> or text. It is the </w:t>
                              </w:r>
                              <w:proofErr w:type="gramStart"/>
                              <w:r>
                                <w:rPr>
                                  <w:rFonts w:eastAsia="Times New Roman"/>
                                  <w:color w:val="05096E"/>
                                  <w:sz w:val="20"/>
                                  <w:szCs w:val="20"/>
                                </w:rPr>
                                <w:t>recipients</w:t>
                              </w:r>
                              <w:proofErr w:type="gramEnd"/>
                              <w:r>
                                <w:rPr>
                                  <w:rFonts w:eastAsia="Times New Roman"/>
                                  <w:color w:val="05096E"/>
                                  <w:sz w:val="20"/>
                                  <w:szCs w:val="20"/>
                                </w:rPr>
                                <w:t xml:space="preserve"> duty to ensure all incoming mail and attachments are scanned. Chambers Privacy Policy and Data Protection Policy are available for viewing on our website. For more information and contact details for Chambers please visit our website: </w:t>
                              </w:r>
                              <w:hyperlink r:id="rId12" w:tgtFrame="_blank" w:history="1">
                                <w:r>
                                  <w:rPr>
                                    <w:rStyle w:val="Strong"/>
                                    <w:rFonts w:eastAsia="Times New Roman"/>
                                    <w:b w:val="0"/>
                                    <w:bCs w:val="0"/>
                                    <w:color w:val="05096E"/>
                                    <w:sz w:val="20"/>
                                    <w:szCs w:val="20"/>
                                  </w:rPr>
                                  <w:t>www.15winckleysq.co.uk</w:t>
                                </w:r>
                              </w:hyperlink>
                              <w:r>
                                <w:rPr>
                                  <w:rFonts w:eastAsia="Times New Roman"/>
                                  <w:color w:val="05096E"/>
                                  <w:sz w:val="20"/>
                                  <w:szCs w:val="20"/>
                                </w:rPr>
                                <w:br/>
                              </w:r>
                              <w:r>
                                <w:rPr>
                                  <w:rFonts w:eastAsia="Times New Roman"/>
                                  <w:color w:val="05096E"/>
                                  <w:sz w:val="20"/>
                                  <w:szCs w:val="20"/>
                                </w:rPr>
                                <w:br/>
                                <w:t>15 WINCKLEY SQUARE CHAMBERS AND ITS BARRISTERS ARE REGULATED BY THE BAR STANDARDS BOARD</w:t>
                              </w:r>
                            </w:p>
                          </w:tc>
                        </w:tr>
                      </w:tbl>
                      <w:p w14:paraId="6DFAA7C6" w14:textId="77777777" w:rsidR="003C0456" w:rsidRDefault="003C0456">
                        <w:pPr>
                          <w:rPr>
                            <w:rFonts w:ascii="Times New Roman" w:eastAsia="Times New Roman" w:hAnsi="Times New Roman" w:cs="Times New Roman"/>
                            <w:sz w:val="20"/>
                            <w:szCs w:val="20"/>
                          </w:rPr>
                        </w:pPr>
                      </w:p>
                    </w:tc>
                  </w:tr>
                </w:tbl>
                <w:p w14:paraId="4AAC1924" w14:textId="77777777" w:rsidR="003C0456" w:rsidRDefault="003C0456">
                  <w:pPr>
                    <w:rPr>
                      <w:rFonts w:ascii="Times New Roman" w:eastAsia="Times New Roman" w:hAnsi="Times New Roman" w:cs="Times New Roman"/>
                      <w:sz w:val="20"/>
                      <w:szCs w:val="20"/>
                    </w:rPr>
                  </w:pPr>
                </w:p>
              </w:tc>
            </w:tr>
          </w:tbl>
          <w:p w14:paraId="7E343D8C" w14:textId="77777777" w:rsidR="003C0456" w:rsidRDefault="003C0456">
            <w:pPr>
              <w:rPr>
                <w:rFonts w:ascii="Times New Roman" w:eastAsia="Times New Roman" w:hAnsi="Times New Roman" w:cs="Times New Roman"/>
                <w:sz w:val="20"/>
                <w:szCs w:val="20"/>
              </w:rPr>
            </w:pPr>
          </w:p>
        </w:tc>
      </w:tr>
    </w:tbl>
    <w:p w14:paraId="07CDEE74" w14:textId="77777777" w:rsidR="009B2F04" w:rsidRDefault="009B2F04"/>
    <w:sectPr w:rsidR="009B2F0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emialcxesan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456"/>
    <w:rsid w:val="003C0456"/>
    <w:rsid w:val="009B2F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AAA19"/>
  <w15:chartTrackingRefBased/>
  <w15:docId w15:val="{E9300080-E6FA-44CA-BF20-4D8592CA2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0456"/>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C0456"/>
    <w:rPr>
      <w:color w:val="0000FF"/>
      <w:u w:val="single"/>
    </w:rPr>
  </w:style>
  <w:style w:type="character" w:styleId="Strong">
    <w:name w:val="Strong"/>
    <w:basedOn w:val="DefaultParagraphFont"/>
    <w:uiPriority w:val="22"/>
    <w:qFormat/>
    <w:rsid w:val="003C045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5508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cm-carlislefam@justice.gov.uk" TargetMode="External"/><Relationship Id="rId12" Type="http://schemas.openxmlformats.org/officeDocument/2006/relationships/hyperlink" Target="https://www.15winckleysq.co.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org.uk" TargetMode="External"/><Relationship Id="rId11" Type="http://schemas.openxmlformats.org/officeDocument/2006/relationships/hyperlink" Target="https://www.15winckleysq.co.uk/" TargetMode="External"/><Relationship Id="rId5" Type="http://schemas.openxmlformats.org/officeDocument/2006/relationships/hyperlink" Target="mailto:pilots@thetig.co" TargetMode="External"/><Relationship Id="rId10" Type="http://schemas.openxmlformats.org/officeDocument/2006/relationships/hyperlink" Target="mailto:McCabe@15wsq.co.uk" TargetMode="External"/><Relationship Id="rId4" Type="http://schemas.openxmlformats.org/officeDocument/2006/relationships/hyperlink" Target="https://www.judiciary.uk/about-the-judiciary/our-justice-system/jurisdictions/family-jurisdiction/transparency-implementation-group/" TargetMode="External"/><Relationship Id="rId9" Type="http://schemas.openxmlformats.org/officeDocument/2006/relationships/image" Target="cid:image594552.png@258920C1.79567896"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651</Words>
  <Characters>3712</Characters>
  <Application>Microsoft Office Word</Application>
  <DocSecurity>0</DocSecurity>
  <Lines>30</Lines>
  <Paragraphs>8</Paragraphs>
  <ScaleCrop>false</ScaleCrop>
  <Company/>
  <LinksUpToDate>false</LinksUpToDate>
  <CharactersWithSpaces>4355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 Northern Circuit</dc:creator>
  <cp:keywords/>
  <dc:description/>
  <cp:lastModifiedBy>Clare - Northern Circuit</cp:lastModifiedBy>
  <cp:revision>1</cp:revision>
  <dcterms:created xsi:type="dcterms:W3CDTF">2023-01-16T14:30:00Z</dcterms:created>
  <dcterms:modified xsi:type="dcterms:W3CDTF">2023-01-16T14:31:00Z</dcterms:modified>
</cp:coreProperties>
</file>