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809C" w14:textId="77777777" w:rsidR="009E01D7" w:rsidRPr="00B02428" w:rsidRDefault="009E01D7" w:rsidP="009E01D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6EC107" wp14:editId="46375D09">
            <wp:simplePos x="0" y="0"/>
            <wp:positionH relativeFrom="margin">
              <wp:align>center</wp:align>
            </wp:positionH>
            <wp:positionV relativeFrom="margin">
              <wp:posOffset>-871855</wp:posOffset>
            </wp:positionV>
            <wp:extent cx="2964180" cy="1511300"/>
            <wp:effectExtent l="0" t="0" r="7620" b="0"/>
            <wp:wrapSquare wrapText="bothSides"/>
            <wp:docPr id="4512902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90229" name="Picture 45129022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51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2A6507A">
        <w:rPr>
          <w:rFonts w:ascii="Open Sans" w:eastAsia="Times New Roman" w:hAnsi="Open Sans" w:cs="Open Sans"/>
          <w:color w:val="E86953"/>
          <w:sz w:val="36"/>
          <w:szCs w:val="36"/>
          <w:lang w:eastAsia="en-GB"/>
        </w:rPr>
        <w:t> </w:t>
      </w:r>
    </w:p>
    <w:p w14:paraId="14232D8A" w14:textId="77777777" w:rsidR="00BE2BE7" w:rsidRDefault="00BE2BE7" w:rsidP="009E01D7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E86953"/>
          <w:kern w:val="0"/>
          <w:sz w:val="28"/>
          <w:szCs w:val="28"/>
          <w:lang w:eastAsia="en-GB"/>
          <w14:ligatures w14:val="none"/>
        </w:rPr>
      </w:pPr>
    </w:p>
    <w:p w14:paraId="784CDA0E" w14:textId="77777777" w:rsidR="00BE2BE7" w:rsidRDefault="00BE2BE7" w:rsidP="009E01D7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E86953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color w:val="E86953"/>
          <w:kern w:val="0"/>
          <w:sz w:val="28"/>
          <w:szCs w:val="28"/>
          <w:lang w:eastAsia="en-GB"/>
          <w14:ligatures w14:val="none"/>
        </w:rPr>
        <w:br/>
      </w:r>
    </w:p>
    <w:p w14:paraId="047C28AB" w14:textId="77777777" w:rsidR="00BE2BE7" w:rsidRDefault="00BE2BE7" w:rsidP="009E01D7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E86953"/>
          <w:kern w:val="0"/>
          <w:sz w:val="28"/>
          <w:szCs w:val="28"/>
          <w:lang w:eastAsia="en-GB"/>
          <w14:ligatures w14:val="none"/>
        </w:rPr>
      </w:pPr>
    </w:p>
    <w:p w14:paraId="5C6BAC0C" w14:textId="2AC23E89" w:rsidR="009E01D7" w:rsidRPr="00796E68" w:rsidRDefault="009E01D7" w:rsidP="00A755F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2"/>
          <w:szCs w:val="12"/>
          <w:lang w:eastAsia="en-GB"/>
          <w14:ligatures w14:val="none"/>
        </w:rPr>
      </w:pPr>
      <w:r w:rsidRPr="00796E68">
        <w:rPr>
          <w:rFonts w:ascii="Open Sans" w:eastAsia="Times New Roman" w:hAnsi="Open Sans" w:cs="Open Sans"/>
          <w:b/>
          <w:bCs/>
          <w:color w:val="E86953"/>
          <w:lang w:eastAsia="en-GB"/>
        </w:rPr>
        <w:t xml:space="preserve">Information for the </w:t>
      </w:r>
      <w:r w:rsidR="00A755F1">
        <w:rPr>
          <w:rFonts w:ascii="Open Sans" w:eastAsia="Times New Roman" w:hAnsi="Open Sans" w:cs="Open Sans"/>
          <w:b/>
          <w:bCs/>
          <w:color w:val="E86953"/>
          <w:lang w:eastAsia="en-GB"/>
        </w:rPr>
        <w:t>Norther</w:t>
      </w:r>
      <w:r w:rsidRPr="00796E68">
        <w:rPr>
          <w:rFonts w:ascii="Open Sans" w:eastAsia="Times New Roman" w:hAnsi="Open Sans" w:cs="Open Sans"/>
          <w:b/>
          <w:bCs/>
          <w:color w:val="E86953"/>
          <w:lang w:eastAsia="en-GB"/>
        </w:rPr>
        <w:t>n Circuit</w:t>
      </w:r>
    </w:p>
    <w:p w14:paraId="1CCCDCD7" w14:textId="6448EFCA" w:rsidR="00BE2BE7" w:rsidRPr="000D36C2" w:rsidRDefault="009E01D7" w:rsidP="000D36C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242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  </w:t>
      </w:r>
      <w:r w:rsidRPr="00B02428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B976C69" w14:textId="77777777" w:rsidR="002E01BB" w:rsidRPr="00F2192C" w:rsidRDefault="002E01BB" w:rsidP="002E01BB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color w:val="0C505D"/>
          <w:sz w:val="20"/>
          <w:szCs w:val="20"/>
        </w:rPr>
      </w:pPr>
      <w:r w:rsidRPr="00F2192C">
        <w:rPr>
          <w:rFonts w:ascii="Open Sans" w:eastAsia="Times New Roman" w:hAnsi="Open Sans" w:cs="Open Sans"/>
          <w:color w:val="0C505D"/>
          <w:sz w:val="20"/>
          <w:szCs w:val="20"/>
        </w:rPr>
        <w:t>“</w:t>
      </w:r>
      <w:r w:rsidRPr="00F2192C">
        <w:rPr>
          <w:rFonts w:ascii="Open Sans" w:eastAsia="Times New Roman" w:hAnsi="Open Sans" w:cs="Open Sans"/>
          <w:i/>
          <w:iCs/>
          <w:color w:val="0C505D"/>
          <w:sz w:val="20"/>
          <w:szCs w:val="20"/>
        </w:rPr>
        <w:t>On the Northern Circuit, I have seen first-hand the real difference that Advocate make</w:t>
      </w:r>
      <w:r>
        <w:rPr>
          <w:rFonts w:ascii="Open Sans" w:eastAsia="Times New Roman" w:hAnsi="Open Sans" w:cs="Open Sans"/>
          <w:i/>
          <w:iCs/>
          <w:color w:val="0C505D"/>
          <w:sz w:val="20"/>
          <w:szCs w:val="20"/>
        </w:rPr>
        <w:t>s</w:t>
      </w:r>
      <w:r w:rsidRPr="00F2192C">
        <w:rPr>
          <w:rFonts w:ascii="Open Sans" w:eastAsia="Times New Roman" w:hAnsi="Open Sans" w:cs="Open Sans"/>
          <w:i/>
          <w:iCs/>
          <w:color w:val="0C505D"/>
          <w:sz w:val="20"/>
          <w:szCs w:val="20"/>
        </w:rPr>
        <w:t xml:space="preserve"> to individuals and families with nowhere else to turn for legal help. Through its casework and on-the-day schemes, Advocate give a voice to those who need it most. I wholeheartedly support Advocate and urge those who </w:t>
      </w:r>
      <w:proofErr w:type="gramStart"/>
      <w:r w:rsidRPr="00F2192C">
        <w:rPr>
          <w:rFonts w:ascii="Open Sans" w:eastAsia="Times New Roman" w:hAnsi="Open Sans" w:cs="Open Sans"/>
          <w:i/>
          <w:iCs/>
          <w:color w:val="0C505D"/>
          <w:sz w:val="20"/>
          <w:szCs w:val="20"/>
        </w:rPr>
        <w:t>can to</w:t>
      </w:r>
      <w:proofErr w:type="gramEnd"/>
      <w:r w:rsidRPr="00F2192C">
        <w:rPr>
          <w:rFonts w:ascii="Open Sans" w:eastAsia="Times New Roman" w:hAnsi="Open Sans" w:cs="Open Sans"/>
          <w:i/>
          <w:iCs/>
          <w:color w:val="0C505D"/>
          <w:sz w:val="20"/>
          <w:szCs w:val="20"/>
        </w:rPr>
        <w:t xml:space="preserve"> give, so they can continue making justice truly accessible</w:t>
      </w:r>
      <w:r w:rsidRPr="00F2192C">
        <w:rPr>
          <w:rFonts w:ascii="Open Sans" w:eastAsia="Times New Roman" w:hAnsi="Open Sans" w:cs="Open Sans"/>
          <w:color w:val="0C505D"/>
          <w:sz w:val="20"/>
          <w:szCs w:val="20"/>
        </w:rPr>
        <w:t>.”</w:t>
      </w:r>
      <w:r>
        <w:rPr>
          <w:rFonts w:ascii="Open Sans" w:eastAsia="Times New Roman" w:hAnsi="Open Sans" w:cs="Open Sans"/>
          <w:color w:val="0C505D"/>
          <w:sz w:val="20"/>
          <w:szCs w:val="20"/>
        </w:rPr>
        <w:t xml:space="preserve"> – </w:t>
      </w:r>
      <w:r w:rsidRPr="00F2192C">
        <w:rPr>
          <w:rFonts w:ascii="Open Sans" w:eastAsia="Times New Roman" w:hAnsi="Open Sans" w:cs="Open Sans"/>
          <w:b/>
          <w:bCs/>
          <w:color w:val="0C505D"/>
          <w:sz w:val="20"/>
          <w:szCs w:val="20"/>
        </w:rPr>
        <w:t>Sam Hillas KC, Leader of the Northern Circuit</w:t>
      </w:r>
    </w:p>
    <w:p w14:paraId="0D4181EA" w14:textId="77777777" w:rsidR="002E01BB" w:rsidRDefault="002E01BB" w:rsidP="00E3561F">
      <w:pPr>
        <w:spacing w:after="0" w:line="240" w:lineRule="auto"/>
        <w:rPr>
          <w:rFonts w:ascii="Open Sans" w:eastAsia="Times New Roman" w:hAnsi="Open Sans" w:cs="Open Sans"/>
          <w:color w:val="0C505D"/>
          <w:sz w:val="20"/>
          <w:szCs w:val="20"/>
        </w:rPr>
      </w:pPr>
    </w:p>
    <w:p w14:paraId="679BAC94" w14:textId="14188F63" w:rsidR="00E3561F" w:rsidRDefault="00BE2BE7" w:rsidP="00E3561F">
      <w:pPr>
        <w:spacing w:after="0" w:line="240" w:lineRule="auto"/>
        <w:rPr>
          <w:rFonts w:ascii="Open Sans" w:eastAsia="Times New Roman" w:hAnsi="Open Sans" w:cs="Open Sans"/>
          <w:color w:val="0C505D"/>
          <w:sz w:val="20"/>
          <w:szCs w:val="20"/>
        </w:rPr>
      </w:pPr>
      <w:r>
        <w:rPr>
          <w:rFonts w:ascii="Open Sans" w:eastAsia="Times New Roman" w:hAnsi="Open Sans" w:cs="Open Sans"/>
          <w:color w:val="0C505D"/>
          <w:sz w:val="20"/>
          <w:szCs w:val="20"/>
        </w:rPr>
        <w:t xml:space="preserve">Advocate has </w:t>
      </w:r>
      <w:r w:rsidRPr="004D24F9">
        <w:rPr>
          <w:rFonts w:ascii="Open Sans" w:eastAsia="Times New Roman" w:hAnsi="Open Sans" w:cs="Open Sans"/>
          <w:color w:val="0C505D"/>
          <w:sz w:val="20"/>
          <w:szCs w:val="20"/>
        </w:rPr>
        <w:t>been making a difference in communities across England and Wales</w:t>
      </w:r>
      <w:r>
        <w:rPr>
          <w:rFonts w:ascii="Open Sans" w:eastAsia="Times New Roman" w:hAnsi="Open Sans" w:cs="Open Sans"/>
          <w:color w:val="0C505D"/>
          <w:sz w:val="20"/>
          <w:szCs w:val="20"/>
        </w:rPr>
        <w:t xml:space="preserve"> for 30 years. </w:t>
      </w:r>
      <w:r w:rsidRPr="004D24F9">
        <w:rPr>
          <w:rFonts w:ascii="Open Sans" w:eastAsia="Times New Roman" w:hAnsi="Open Sans" w:cs="Open Sans"/>
          <w:color w:val="0C505D"/>
          <w:sz w:val="20"/>
          <w:szCs w:val="20"/>
        </w:rPr>
        <w:t xml:space="preserve">In the past year more than 5,300 new applications for assistance were received </w:t>
      </w:r>
      <w:r>
        <w:rPr>
          <w:rFonts w:ascii="Open Sans" w:eastAsia="Times New Roman" w:hAnsi="Open Sans" w:cs="Open Sans"/>
          <w:color w:val="0C505D"/>
          <w:sz w:val="20"/>
          <w:szCs w:val="20"/>
        </w:rPr>
        <w:t>-</w:t>
      </w:r>
      <w:r w:rsidRPr="004D24F9">
        <w:rPr>
          <w:rFonts w:ascii="Open Sans" w:eastAsia="Times New Roman" w:hAnsi="Open Sans" w:cs="Open Sans"/>
          <w:color w:val="0C505D"/>
          <w:sz w:val="20"/>
          <w:szCs w:val="20"/>
        </w:rPr>
        <w:t xml:space="preserve"> each representing someone seeking help at a critical moment.</w:t>
      </w:r>
      <w:r>
        <w:rPr>
          <w:rFonts w:ascii="Open Sans" w:eastAsia="Times New Roman" w:hAnsi="Open Sans" w:cs="Open Sans"/>
          <w:color w:val="0C505D"/>
          <w:sz w:val="20"/>
          <w:szCs w:val="20"/>
        </w:rPr>
        <w:t xml:space="preserve"> As demand for our service continues to grow, your donation ensures that Advocate can continue to grow. </w:t>
      </w:r>
      <w:r w:rsidRPr="004D24F9">
        <w:rPr>
          <w:rFonts w:ascii="Open Sans" w:eastAsia="Times New Roman" w:hAnsi="Open Sans" w:cs="Open Sans"/>
          <w:color w:val="0C505D"/>
          <w:sz w:val="20"/>
          <w:szCs w:val="20"/>
        </w:rPr>
        <w:t xml:space="preserve">Contributions made through the renewal process accounted for 41% of annual funding last year and are crucial to sustaining support for people </w:t>
      </w:r>
      <w:r>
        <w:rPr>
          <w:rFonts w:ascii="Open Sans" w:eastAsia="Times New Roman" w:hAnsi="Open Sans" w:cs="Open Sans"/>
          <w:color w:val="0C505D"/>
          <w:sz w:val="20"/>
          <w:szCs w:val="20"/>
        </w:rPr>
        <w:t xml:space="preserve">across </w:t>
      </w:r>
      <w:r w:rsidRPr="004D24F9">
        <w:rPr>
          <w:rFonts w:ascii="Open Sans" w:eastAsia="Times New Roman" w:hAnsi="Open Sans" w:cs="Open Sans"/>
          <w:color w:val="0C505D"/>
          <w:sz w:val="20"/>
          <w:szCs w:val="20"/>
        </w:rPr>
        <w:t>Circuit and beyond.</w:t>
      </w:r>
      <w:r w:rsidR="00E3561F" w:rsidRPr="00E3561F">
        <w:rPr>
          <w:rFonts w:ascii="Open Sans" w:eastAsia="Times New Roman" w:hAnsi="Open Sans" w:cs="Open Sans"/>
          <w:color w:val="0C505D"/>
          <w:sz w:val="20"/>
          <w:szCs w:val="20"/>
        </w:rPr>
        <w:t xml:space="preserve"> </w:t>
      </w:r>
      <w:r w:rsidR="00E3561F" w:rsidRPr="00F725C0">
        <w:rPr>
          <w:rFonts w:ascii="Open Sans" w:eastAsia="Times New Roman" w:hAnsi="Open Sans" w:cs="Open Sans"/>
          <w:color w:val="0C505D"/>
          <w:sz w:val="20"/>
          <w:szCs w:val="20"/>
        </w:rPr>
        <w:t>To the extent that you can, please support Advocate in continuing to ensure that justice is not a privilege, but a right for all.</w:t>
      </w:r>
      <w:r w:rsidR="00E3561F">
        <w:rPr>
          <w:rFonts w:ascii="Open Sans" w:eastAsia="Times New Roman" w:hAnsi="Open Sans" w:cs="Open Sans"/>
          <w:color w:val="0C505D"/>
          <w:sz w:val="20"/>
          <w:szCs w:val="20"/>
        </w:rPr>
        <w:t xml:space="preserve"> </w:t>
      </w:r>
    </w:p>
    <w:p w14:paraId="3648D2C9" w14:textId="77777777" w:rsidR="00BE2BE7" w:rsidRDefault="00BE2BE7" w:rsidP="00BE2BE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C505D"/>
          <w:sz w:val="20"/>
          <w:szCs w:val="20"/>
        </w:rPr>
      </w:pPr>
    </w:p>
    <w:p w14:paraId="32AE40C4" w14:textId="567E6AE6" w:rsidR="00BE2BE7" w:rsidRPr="00F725C0" w:rsidRDefault="00BE2BE7" w:rsidP="00BE2BE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C505D"/>
          <w:sz w:val="20"/>
          <w:szCs w:val="20"/>
        </w:rPr>
      </w:pPr>
      <w:r>
        <w:rPr>
          <w:rFonts w:ascii="Open Sans" w:eastAsia="Times New Roman" w:hAnsi="Open Sans" w:cs="Open Sans"/>
          <w:color w:val="0C505D"/>
          <w:sz w:val="20"/>
          <w:szCs w:val="20"/>
        </w:rPr>
        <w:t xml:space="preserve">Some examples of this life-changing support include: </w:t>
      </w:r>
    </w:p>
    <w:p w14:paraId="61F763C3" w14:textId="77777777" w:rsidR="00BE2BE7" w:rsidRPr="00F725C0" w:rsidRDefault="00BE2BE7" w:rsidP="00BE2BE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C505D"/>
          <w:sz w:val="20"/>
          <w:szCs w:val="20"/>
        </w:rPr>
      </w:pPr>
    </w:p>
    <w:p w14:paraId="6ABB1165" w14:textId="77777777" w:rsidR="00BE2BE7" w:rsidRDefault="00BE2BE7" w:rsidP="00BE2BE7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C505D"/>
          <w:kern w:val="0"/>
          <w:sz w:val="20"/>
          <w:szCs w:val="20"/>
          <w:lang w:eastAsia="en-GB"/>
          <w14:ligatures w14:val="none"/>
        </w:rPr>
      </w:pPr>
      <w:r w:rsidRPr="00F725C0">
        <w:rPr>
          <w:rFonts w:ascii="Open Sans" w:eastAsia="Times New Roman" w:hAnsi="Open Sans" w:cs="Open Sans"/>
          <w:color w:val="0C505D"/>
          <w:kern w:val="0"/>
          <w:sz w:val="20"/>
          <w:szCs w:val="20"/>
          <w:lang w:eastAsia="en-GB"/>
          <w14:ligatures w14:val="none"/>
        </w:rPr>
        <w:t>Helping a bereaved family with the inquest of their son who died by suicide at a public landmark. Thanks to the barristers’ representation, the site will now be classed as a public authority, and suicide deterrence measures are being put in place to protect lives in the future. </w:t>
      </w:r>
    </w:p>
    <w:p w14:paraId="25973C90" w14:textId="77777777" w:rsidR="00BE2BE7" w:rsidRPr="00F725C0" w:rsidRDefault="00BE2BE7" w:rsidP="00BE2BE7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C505D"/>
          <w:kern w:val="0"/>
          <w:sz w:val="20"/>
          <w:szCs w:val="20"/>
          <w:lang w:eastAsia="en-GB"/>
          <w14:ligatures w14:val="none"/>
        </w:rPr>
      </w:pPr>
      <w:r w:rsidRPr="004D24F9">
        <w:rPr>
          <w:rFonts w:ascii="Open Sans" w:eastAsia="Times New Roman" w:hAnsi="Open Sans" w:cs="Open Sans"/>
          <w:color w:val="0C505D"/>
          <w:kern w:val="0"/>
          <w:sz w:val="20"/>
          <w:szCs w:val="20"/>
          <w:lang w:eastAsia="en-GB"/>
          <w14:ligatures w14:val="none"/>
        </w:rPr>
        <w:t>Finding legal representation for an extremely vulnerable person suffering mental health difficulties in appealing a Land Valuation Tribunal decision after facing a £33k council tax bill that they could not afford. Thanks to our barrister’s support, the person is now liable to pay nothing and will no longer face financial ruin</w:t>
      </w:r>
      <w:r>
        <w:rPr>
          <w:rFonts w:ascii="Open Sans" w:eastAsia="Times New Roman" w:hAnsi="Open Sans" w:cs="Open Sans"/>
          <w:color w:val="0C505D"/>
          <w:kern w:val="0"/>
          <w:sz w:val="20"/>
          <w:szCs w:val="20"/>
          <w:lang w:eastAsia="en-GB"/>
          <w14:ligatures w14:val="none"/>
        </w:rPr>
        <w:t>.</w:t>
      </w:r>
    </w:p>
    <w:p w14:paraId="655535E6" w14:textId="77777777" w:rsidR="009E01D7" w:rsidRDefault="009E01D7" w:rsidP="009E01D7">
      <w:pPr>
        <w:spacing w:after="0" w:line="276" w:lineRule="auto"/>
        <w:jc w:val="both"/>
        <w:textAlignment w:val="baseline"/>
        <w:rPr>
          <w:rFonts w:ascii="Open Sans" w:eastAsia="Times New Roman" w:hAnsi="Open Sans" w:cs="Open Sans"/>
          <w:color w:val="0C505D"/>
          <w:sz w:val="20"/>
          <w:szCs w:val="20"/>
        </w:rPr>
      </w:pPr>
    </w:p>
    <w:p w14:paraId="556B2D70" w14:textId="77777777" w:rsidR="00874909" w:rsidRDefault="00874909" w:rsidP="00F2192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C505D"/>
          <w:sz w:val="20"/>
          <w:szCs w:val="20"/>
        </w:rPr>
      </w:pPr>
      <w:r>
        <w:rPr>
          <w:rFonts w:ascii="Open Sans" w:eastAsia="Times New Roman" w:hAnsi="Open Sans" w:cs="Open Sans"/>
          <w:color w:val="0C505D"/>
          <w:sz w:val="20"/>
          <w:szCs w:val="20"/>
        </w:rPr>
        <w:t>Chloe, our Northern Circuit caseworker says:</w:t>
      </w:r>
      <w:r w:rsidR="00F2192C">
        <w:rPr>
          <w:rFonts w:ascii="Open Sans" w:eastAsia="Times New Roman" w:hAnsi="Open Sans" w:cs="Open Sans"/>
          <w:color w:val="0C505D"/>
          <w:sz w:val="20"/>
          <w:szCs w:val="20"/>
        </w:rPr>
        <w:t xml:space="preserve"> </w:t>
      </w:r>
    </w:p>
    <w:p w14:paraId="1F8B2907" w14:textId="77777777" w:rsidR="00874909" w:rsidRDefault="00874909" w:rsidP="00F2192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C505D"/>
          <w:sz w:val="20"/>
          <w:szCs w:val="20"/>
        </w:rPr>
      </w:pPr>
    </w:p>
    <w:p w14:paraId="35DAF69A" w14:textId="0BBAFD11" w:rsidR="009E01D7" w:rsidRPr="00F2192C" w:rsidRDefault="00F2192C" w:rsidP="00F2192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color w:val="0C505D"/>
          <w:sz w:val="20"/>
          <w:szCs w:val="20"/>
        </w:rPr>
      </w:pPr>
      <w:r>
        <w:rPr>
          <w:rFonts w:ascii="Open Sans" w:eastAsia="Times New Roman" w:hAnsi="Open Sans" w:cs="Open Sans"/>
          <w:color w:val="0C505D"/>
          <w:sz w:val="20"/>
          <w:szCs w:val="20"/>
        </w:rPr>
        <w:t>“</w:t>
      </w:r>
      <w:r w:rsidRPr="004824F6">
        <w:rPr>
          <w:rFonts w:ascii="Open Sans" w:eastAsia="Times New Roman" w:hAnsi="Open Sans" w:cs="Open Sans"/>
          <w:i/>
          <w:iCs/>
          <w:color w:val="0C505D"/>
          <w:sz w:val="20"/>
          <w:szCs w:val="20"/>
        </w:rPr>
        <w:t xml:space="preserve">We regularly find local counsel to assist with deserving cases. Over the past 3 years we have seen an increase in </w:t>
      </w:r>
      <w:r w:rsidR="006D26E0">
        <w:rPr>
          <w:rFonts w:ascii="Open Sans" w:eastAsia="Times New Roman" w:hAnsi="Open Sans" w:cs="Open Sans"/>
          <w:i/>
          <w:iCs/>
          <w:color w:val="0C505D"/>
          <w:sz w:val="20"/>
          <w:szCs w:val="20"/>
        </w:rPr>
        <w:t xml:space="preserve">pro bono </w:t>
      </w:r>
      <w:r w:rsidRPr="004824F6">
        <w:rPr>
          <w:rFonts w:ascii="Open Sans" w:eastAsia="Times New Roman" w:hAnsi="Open Sans" w:cs="Open Sans"/>
          <w:i/>
          <w:iCs/>
          <w:color w:val="0C505D"/>
          <w:sz w:val="20"/>
          <w:szCs w:val="20"/>
        </w:rPr>
        <w:t>assistance on the Northern circuit in all areas of law</w:t>
      </w:r>
      <w:r w:rsidRPr="004824F6">
        <w:rPr>
          <w:rFonts w:ascii="Open Sans" w:eastAsia="Times New Roman" w:hAnsi="Open Sans" w:cs="Open Sans"/>
          <w:color w:val="0C505D"/>
          <w:sz w:val="20"/>
          <w:szCs w:val="20"/>
        </w:rPr>
        <w:t>.</w:t>
      </w:r>
      <w:r>
        <w:rPr>
          <w:rFonts w:ascii="Open Sans" w:eastAsia="Times New Roman" w:hAnsi="Open Sans" w:cs="Open Sans"/>
          <w:color w:val="0C505D"/>
          <w:sz w:val="20"/>
          <w:szCs w:val="20"/>
        </w:rPr>
        <w:t xml:space="preserve"> </w:t>
      </w:r>
      <w:r w:rsidRPr="00F2192C">
        <w:rPr>
          <w:rFonts w:ascii="Open Sans" w:eastAsia="Times New Roman" w:hAnsi="Open Sans" w:cs="Open Sans"/>
          <w:i/>
          <w:iCs/>
          <w:color w:val="0C505D"/>
          <w:sz w:val="20"/>
          <w:szCs w:val="20"/>
        </w:rPr>
        <w:t>In one case, a</w:t>
      </w:r>
      <w:r w:rsidR="00B977F6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 father based on Circuit </w:t>
      </w:r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>faced the most draconian orders possible within the family court through no fault of his own. Four barristers</w:t>
      </w:r>
      <w:r w:rsidR="00D27433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, </w:t>
      </w:r>
      <w:r w:rsidR="0098305B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including </w:t>
      </w:r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>two from Manchester</w:t>
      </w:r>
      <w:r w:rsidR="00D27433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, </w:t>
      </w:r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assisted </w:t>
      </w:r>
      <w:r w:rsidR="00B977F6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him </w:t>
      </w:r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>with his appeal. Without their assistance</w:t>
      </w:r>
      <w:r w:rsidR="00777B3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>,</w:t>
      </w:r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 the father would have lost all rights to contact with his child.</w:t>
      </w:r>
      <w:r w:rsidR="00777B3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 </w:t>
      </w:r>
      <w:r w:rsidR="0098305B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Thanks </w:t>
      </w:r>
      <w:r w:rsidR="00777B3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to their </w:t>
      </w:r>
      <w:r w:rsidR="0098305B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>help</w:t>
      </w:r>
      <w:r w:rsidR="008C2116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>,</w:t>
      </w:r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 </w:t>
      </w:r>
      <w:r w:rsidR="008C2116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the father’s </w:t>
      </w:r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parental responsibility was </w:t>
      </w:r>
      <w:proofErr w:type="gramStart"/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>restored</w:t>
      </w:r>
      <w:proofErr w:type="gramEnd"/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 and he was allowed contact with his child.</w:t>
      </w:r>
      <w:r w:rsidR="008645AF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 Thanks to the generosity of barristers</w:t>
      </w:r>
      <w:r w:rsidR="0098305B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 on Circuit</w:t>
      </w:r>
      <w:r w:rsidR="002E01BB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, we can continue to have </w:t>
      </w:r>
      <w:r w:rsidR="00487AA1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a </w:t>
      </w:r>
      <w:r w:rsidR="002E01BB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life-changing </w:t>
      </w:r>
      <w:r w:rsidR="00487AA1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impact </w:t>
      </w:r>
      <w:r w:rsidR="002E01BB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on </w:t>
      </w:r>
      <w:r w:rsidR="00C86907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>people</w:t>
      </w:r>
      <w:r w:rsidR="002E01BB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 in need of pro bono support.</w:t>
      </w:r>
      <w:r w:rsidR="009D58F0" w:rsidRPr="009D58F0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>"</w:t>
      </w:r>
      <w:r w:rsidR="003E590B">
        <w:rPr>
          <w:rFonts w:ascii="Open Sans" w:eastAsia="Times New Roman" w:hAnsi="Open Sans" w:cs="Open Sans"/>
          <w:i/>
          <w:iCs/>
          <w:color w:val="0C505D"/>
          <w:sz w:val="20"/>
          <w:szCs w:val="20"/>
          <w:lang w:eastAsia="en-GB"/>
        </w:rPr>
        <w:t xml:space="preserve"> </w:t>
      </w:r>
    </w:p>
    <w:p w14:paraId="2C3339E1" w14:textId="77777777" w:rsidR="009E01D7" w:rsidRPr="003E590B" w:rsidRDefault="009E01D7" w:rsidP="00BE2BE7">
      <w:pPr>
        <w:spacing w:after="0" w:line="240" w:lineRule="auto"/>
        <w:rPr>
          <w:rFonts w:ascii="Open Sans" w:eastAsia="Times New Roman" w:hAnsi="Open Sans" w:cs="Open Sans"/>
          <w:color w:val="0C505D"/>
          <w:sz w:val="20"/>
          <w:szCs w:val="20"/>
        </w:rPr>
      </w:pPr>
    </w:p>
    <w:sectPr w:rsidR="009E01D7" w:rsidRPr="003E5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84D"/>
    <w:multiLevelType w:val="hybridMultilevel"/>
    <w:tmpl w:val="FA6E0424"/>
    <w:lvl w:ilvl="0" w:tplc="2F983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0B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80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A8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A3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E9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0E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8C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85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794A"/>
    <w:multiLevelType w:val="hybridMultilevel"/>
    <w:tmpl w:val="A812474C"/>
    <w:lvl w:ilvl="0" w:tplc="888CF2C2">
      <w:numFmt w:val="bullet"/>
      <w:lvlText w:val="–"/>
      <w:lvlJc w:val="left"/>
      <w:pPr>
        <w:ind w:left="720" w:hanging="360"/>
      </w:pPr>
      <w:rPr>
        <w:rFonts w:ascii="Open Sans" w:eastAsia="Times New Roman" w:hAnsi="Open Sans" w:cs="Open Sans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856445">
    <w:abstractNumId w:val="0"/>
  </w:num>
  <w:num w:numId="2" w16cid:durableId="134829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D7"/>
    <w:rsid w:val="00006B47"/>
    <w:rsid w:val="000522CF"/>
    <w:rsid w:val="000D36C2"/>
    <w:rsid w:val="00103986"/>
    <w:rsid w:val="00180089"/>
    <w:rsid w:val="001B31E1"/>
    <w:rsid w:val="002E01BB"/>
    <w:rsid w:val="003E590B"/>
    <w:rsid w:val="004824F6"/>
    <w:rsid w:val="00487AA1"/>
    <w:rsid w:val="004D1FF1"/>
    <w:rsid w:val="004F27D5"/>
    <w:rsid w:val="004F4B7D"/>
    <w:rsid w:val="00536ADA"/>
    <w:rsid w:val="006D26E0"/>
    <w:rsid w:val="00732DD9"/>
    <w:rsid w:val="00777B30"/>
    <w:rsid w:val="007B2C62"/>
    <w:rsid w:val="008128DA"/>
    <w:rsid w:val="008645AF"/>
    <w:rsid w:val="00874909"/>
    <w:rsid w:val="008C2116"/>
    <w:rsid w:val="0098305B"/>
    <w:rsid w:val="009B41A6"/>
    <w:rsid w:val="009D58F0"/>
    <w:rsid w:val="009E01D7"/>
    <w:rsid w:val="00A755F1"/>
    <w:rsid w:val="00B11127"/>
    <w:rsid w:val="00B3211E"/>
    <w:rsid w:val="00B977F6"/>
    <w:rsid w:val="00BE2BE7"/>
    <w:rsid w:val="00C86907"/>
    <w:rsid w:val="00CD2B34"/>
    <w:rsid w:val="00D1419A"/>
    <w:rsid w:val="00D27433"/>
    <w:rsid w:val="00E3561F"/>
    <w:rsid w:val="00F2192C"/>
    <w:rsid w:val="00F2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A446"/>
  <w15:chartTrackingRefBased/>
  <w15:docId w15:val="{91FC77A1-D867-4678-837A-6C3BB90E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D7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0ce26c-fe8d-4a7c-9d9f-a86e089d20a2" xsi:nil="true"/>
    <lcf76f155ced4ddcb4097134ff3c332f xmlns="2a59ce33-1c21-46cb-bce0-b635fb83a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F4F06CC788B4E91AEE05B654444CF" ma:contentTypeVersion="18" ma:contentTypeDescription="Create a new document." ma:contentTypeScope="" ma:versionID="5a935c6c45cb850169ebed08a9cd5ead">
  <xsd:schema xmlns:xsd="http://www.w3.org/2001/XMLSchema" xmlns:xs="http://www.w3.org/2001/XMLSchema" xmlns:p="http://schemas.microsoft.com/office/2006/metadata/properties" xmlns:ns2="2a59ce33-1c21-46cb-bce0-b635fb83af24" xmlns:ns3="f90ce26c-fe8d-4a7c-9d9f-a86e089d20a2" targetNamespace="http://schemas.microsoft.com/office/2006/metadata/properties" ma:root="true" ma:fieldsID="a655e591dc0a22b6bbd0efa1127eda2f" ns2:_="" ns3:_="">
    <xsd:import namespace="2a59ce33-1c21-46cb-bce0-b635fb83af24"/>
    <xsd:import namespace="f90ce26c-fe8d-4a7c-9d9f-a86e089d2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9ce33-1c21-46cb-bce0-b635fb83a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c68f80-0bb9-45ef-ab58-b7219fb95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ce26c-fe8d-4a7c-9d9f-a86e089d2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92b7b-b332-49e7-8f7a-0ab8055cdb73}" ma:internalName="TaxCatchAll" ma:showField="CatchAllData" ma:web="f90ce26c-fe8d-4a7c-9d9f-a86e089d2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A2283-5E17-4F88-A6D1-599971A7D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131FB-EB23-4957-B063-5EBF9807E10E}">
  <ds:schemaRefs>
    <ds:schemaRef ds:uri="http://schemas.microsoft.com/office/2006/metadata/properties"/>
    <ds:schemaRef ds:uri="http://schemas.microsoft.com/office/infopath/2007/PartnerControls"/>
    <ds:schemaRef ds:uri="f90ce26c-fe8d-4a7c-9d9f-a86e089d20a2"/>
    <ds:schemaRef ds:uri="2a59ce33-1c21-46cb-bce0-b635fb83af24"/>
  </ds:schemaRefs>
</ds:datastoreItem>
</file>

<file path=customXml/itemProps3.xml><?xml version="1.0" encoding="utf-8"?>
<ds:datastoreItem xmlns:ds="http://schemas.openxmlformats.org/officeDocument/2006/customXml" ds:itemID="{D8EBE03E-A498-48AA-810A-132C9B118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9ce33-1c21-46cb-bce0-b635fb83af24"/>
    <ds:schemaRef ds:uri="f90ce26c-fe8d-4a7c-9d9f-a86e089d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2149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Wells</dc:creator>
  <cp:keywords/>
  <dc:description/>
  <cp:lastModifiedBy>Lucianne Baltrock-Nitzsche</cp:lastModifiedBy>
  <cp:revision>25</cp:revision>
  <dcterms:created xsi:type="dcterms:W3CDTF">2026-02-19T17:06:00Z</dcterms:created>
  <dcterms:modified xsi:type="dcterms:W3CDTF">2026-02-19T17:28:00Z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0x010100FE1F4F06CC788B4E91AEE05B654444CF</vt:lpwstr>
  </property>
  <property fmtid="{D5CDD505-2E9C-101B-9397-08002B2CF9AE}" pid="3" name="MediaServiceImageTags">
    <vt:lpwstr/>
  </property>
</Properties>
</file>